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92" w:rsidRPr="00CC4702" w:rsidRDefault="00356792" w:rsidP="00CC4702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</w:pPr>
      <w:r w:rsidRPr="00CC4702"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  <w:t>НОУ дополнительного профессионального образования</w:t>
      </w:r>
    </w:p>
    <w:p w:rsidR="00356792" w:rsidRPr="00CC4702" w:rsidRDefault="00356792" w:rsidP="00CC47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</w:pPr>
      <w:r w:rsidRPr="00CC4702"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  <w:t>«Экспертно-методический центр»</w:t>
      </w:r>
    </w:p>
    <w:p w:rsidR="00356792" w:rsidRPr="00CC4702" w:rsidRDefault="00356792" w:rsidP="00CC47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</w:pPr>
      <w:r w:rsidRPr="00CC4702"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  <w:t>Научно-издательский центр «</w:t>
      </w:r>
      <w:r w:rsidRPr="00CC4702">
        <w:rPr>
          <w:rFonts w:ascii="Calibri Light" w:eastAsia="Times New Roman" w:hAnsi="Calibri Light" w:cs="Calibri Light"/>
          <w:noProof/>
          <w:sz w:val="20"/>
          <w:szCs w:val="20"/>
          <w:lang w:val="en-US" w:eastAsia="ru-RU"/>
        </w:rPr>
        <w:t>Articulus</w:t>
      </w:r>
      <w:r w:rsidRPr="00CC4702"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  <w:t>-инфо»</w:t>
      </w:r>
    </w:p>
    <w:p w:rsidR="00356792" w:rsidRPr="00CC4702" w:rsidRDefault="00356792" w:rsidP="00CC47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Calibri Light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36"/>
        <w:gridCol w:w="4151"/>
        <w:gridCol w:w="2725"/>
      </w:tblGrid>
      <w:tr w:rsidR="00356792" w:rsidRPr="00CC4702" w:rsidTr="00C2489B">
        <w:trPr>
          <w:trHeight w:val="1023"/>
          <w:jc w:val="center"/>
        </w:trPr>
        <w:tc>
          <w:tcPr>
            <w:tcW w:w="2646" w:type="dxa"/>
            <w:shd w:val="clear" w:color="auto" w:fill="auto"/>
          </w:tcPr>
          <w:p w:rsidR="00356792" w:rsidRPr="00CC4702" w:rsidRDefault="00356792" w:rsidP="00CC47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en-US" w:eastAsia="ru-RU"/>
              </w:rPr>
            </w:pPr>
            <w:r w:rsidRPr="00CC4702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:rsidR="00356792" w:rsidRPr="00CC4702" w:rsidRDefault="00356792" w:rsidP="00CC47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/>
                <w:color w:val="008000"/>
                <w:sz w:val="20"/>
                <w:szCs w:val="20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noProof/>
                <w:color w:val="008000"/>
                <w:sz w:val="20"/>
                <w:szCs w:val="20"/>
                <w:lang w:eastAsia="ru-RU"/>
              </w:rPr>
              <w:t>Международные и Всероссийские</w:t>
            </w:r>
          </w:p>
          <w:p w:rsidR="00356792" w:rsidRPr="00CC4702" w:rsidRDefault="00356792" w:rsidP="00CC47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/>
                <w:color w:val="008000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noProof/>
                <w:color w:val="008000"/>
                <w:sz w:val="20"/>
                <w:szCs w:val="20"/>
                <w:lang w:eastAsia="ru-RU"/>
              </w:rPr>
              <w:t>научно-практические конференции, конкурсы, семинары</w:t>
            </w:r>
          </w:p>
        </w:tc>
        <w:tc>
          <w:tcPr>
            <w:tcW w:w="2897" w:type="dxa"/>
            <w:shd w:val="clear" w:color="auto" w:fill="auto"/>
          </w:tcPr>
          <w:p w:rsidR="00356792" w:rsidRPr="00CC4702" w:rsidRDefault="00906964" w:rsidP="00CC4702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noProof/>
                <w:color w:val="244061"/>
                <w:sz w:val="20"/>
                <w:szCs w:val="20"/>
                <w:lang w:eastAsia="ru-RU"/>
              </w:rPr>
            </w:pPr>
            <w:hyperlink r:id="rId9" w:history="1">
              <w:r w:rsidR="00356792" w:rsidRPr="00CC4702">
                <w:rPr>
                  <w:rFonts w:ascii="Calibri Light" w:eastAsia="Times New Roman" w:hAnsi="Calibri Light" w:cs="Calibri Light"/>
                  <w:b/>
                  <w:noProof/>
                  <w:color w:val="1263AC"/>
                  <w:sz w:val="20"/>
                  <w:szCs w:val="20"/>
                  <w:lang w:val="en-US" w:eastAsia="ru-RU"/>
                </w:rPr>
                <w:t>www</w:t>
              </w:r>
              <w:r w:rsidR="00356792" w:rsidRPr="00CC4702">
                <w:rPr>
                  <w:rFonts w:ascii="Calibri Light" w:eastAsia="Times New Roman" w:hAnsi="Calibri Light" w:cs="Calibri Light"/>
                  <w:b/>
                  <w:noProof/>
                  <w:color w:val="1263AC"/>
                  <w:sz w:val="20"/>
                  <w:szCs w:val="20"/>
                  <w:lang w:eastAsia="ru-RU"/>
                </w:rPr>
                <w:t>.</w:t>
              </w:r>
              <w:r w:rsidR="00356792" w:rsidRPr="00CC4702">
                <w:rPr>
                  <w:rFonts w:ascii="Calibri Light" w:eastAsia="Times New Roman" w:hAnsi="Calibri Light" w:cs="Calibri Light"/>
                  <w:b/>
                  <w:noProof/>
                  <w:color w:val="1263AC"/>
                  <w:sz w:val="20"/>
                  <w:szCs w:val="20"/>
                  <w:lang w:val="en-US" w:eastAsia="ru-RU"/>
                </w:rPr>
                <w:t>e</w:t>
              </w:r>
              <w:r w:rsidR="00356792" w:rsidRPr="00CC4702">
                <w:rPr>
                  <w:rFonts w:ascii="Calibri Light" w:eastAsia="Times New Roman" w:hAnsi="Calibri Light" w:cs="Calibri Light"/>
                  <w:b/>
                  <w:noProof/>
                  <w:color w:val="1263AC"/>
                  <w:sz w:val="20"/>
                  <w:szCs w:val="20"/>
                  <w:lang w:eastAsia="ru-RU"/>
                </w:rPr>
                <w:t>mc21.ru</w:t>
              </w:r>
            </w:hyperlink>
          </w:p>
          <w:p w:rsidR="00356792" w:rsidRPr="00CC4702" w:rsidRDefault="00356792" w:rsidP="00CC4702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noProof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CC4702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ru-RU"/>
              </w:rPr>
              <w:t>-</w:t>
            </w:r>
            <w:r w:rsidRPr="00CC4702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Pr="00CC4702">
              <w:rPr>
                <w:rFonts w:ascii="Calibri Light" w:eastAsia="Times New Roman" w:hAnsi="Calibri Light" w:cs="Calibri Light"/>
                <w:b/>
                <w:noProof/>
                <w:color w:val="244061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val="en-US" w:eastAsia="ru-RU"/>
                </w:rPr>
                <w:t>articulus</w:t>
              </w:r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eastAsia="ru-RU"/>
                </w:rPr>
                <w:t>-</w:t>
              </w:r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val="en-US" w:eastAsia="ru-RU"/>
                </w:rPr>
                <w:t>info</w:t>
              </w:r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eastAsia="ru-RU"/>
                </w:rPr>
                <w:t>@</w:t>
              </w:r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val="en-US" w:eastAsia="ru-RU"/>
                </w:rPr>
                <w:t>mail</w:t>
              </w:r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356792" w:rsidRPr="00CC4702" w:rsidRDefault="00356792" w:rsidP="00CC47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0480" r="34290" b="3619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0017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0l8fJoMMaL7vYik+4PaWPeCqxr5IMOikl5YkpLVhXWeCEn3KX5Zqlkl&#10;RDCHkKjJ8PA4HoJ/aK1BKgdmub4qu5ZbJSrm0/1Ba5aLiTBoRbzhwhPqhJ2HaUbdSBbgS07YtIsd&#10;qcQuBjpCejwoDgh20c5Rb0/7p9OT6UnSSwajaS/p53nv+WyS9Eaz+HiYP8snkzx+56uLk7SsGOPS&#10;s9u7O07+zj3dPdv58uDvgzDRY/SgIJDdvwPp0F3f0J01Fopt5mbfdTB0SO4un78xD+cQP/xFjH8B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0Ligq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:rsidR="00356792" w:rsidRPr="00CC4702" w:rsidRDefault="000D0798" w:rsidP="00CC4702">
      <w:pPr>
        <w:shd w:val="clear" w:color="auto" w:fill="F1F7ED"/>
        <w:spacing w:after="0" w:line="240" w:lineRule="auto"/>
        <w:jc w:val="center"/>
        <w:rPr>
          <w:rFonts w:ascii="Calibri Light" w:eastAsia="Times New Roman" w:hAnsi="Calibri Light" w:cs="Calibri Light"/>
          <w:b/>
          <w:spacing w:val="20"/>
          <w:sz w:val="28"/>
          <w:szCs w:val="28"/>
          <w:lang w:eastAsia="ru-RU"/>
        </w:rPr>
      </w:pPr>
      <w:r w:rsidRPr="00CC4702">
        <w:rPr>
          <w:rFonts w:ascii="Calibri Light" w:eastAsia="Times New Roman" w:hAnsi="Calibri Light" w:cs="Calibri Light"/>
          <w:b/>
          <w:spacing w:val="20"/>
          <w:sz w:val="28"/>
          <w:szCs w:val="28"/>
          <w:lang w:eastAsia="ru-RU"/>
        </w:rPr>
        <w:t>Положение о</w:t>
      </w:r>
      <w:r w:rsidR="00356792" w:rsidRPr="00CC4702">
        <w:rPr>
          <w:rFonts w:ascii="Calibri Light" w:eastAsia="Times New Roman" w:hAnsi="Calibri Light" w:cs="Calibri Light"/>
          <w:b/>
          <w:spacing w:val="20"/>
          <w:sz w:val="28"/>
          <w:szCs w:val="28"/>
          <w:lang w:eastAsia="ru-RU"/>
        </w:rPr>
        <w:t xml:space="preserve"> Международном конкурсе </w:t>
      </w:r>
    </w:p>
    <w:p w:rsidR="00356792" w:rsidRPr="00CC4702" w:rsidRDefault="00356792" w:rsidP="00CC4702">
      <w:pPr>
        <w:shd w:val="clear" w:color="auto" w:fill="F1F7ED"/>
        <w:spacing w:after="0" w:line="240" w:lineRule="auto"/>
        <w:jc w:val="center"/>
        <w:rPr>
          <w:rFonts w:ascii="Calibri Light" w:eastAsia="Times New Roman" w:hAnsi="Calibri Light" w:cs="Calibri Light"/>
          <w:b/>
          <w:spacing w:val="20"/>
          <w:sz w:val="28"/>
          <w:szCs w:val="28"/>
          <w:lang w:eastAsia="ru-RU"/>
        </w:rPr>
      </w:pPr>
      <w:r w:rsidRPr="00CC4702">
        <w:rPr>
          <w:rFonts w:ascii="Calibri Light" w:eastAsia="Times New Roman" w:hAnsi="Calibri Light" w:cs="Calibri Light"/>
          <w:b/>
          <w:spacing w:val="20"/>
          <w:sz w:val="28"/>
          <w:szCs w:val="28"/>
          <w:lang w:eastAsia="ru-RU"/>
        </w:rPr>
        <w:t>исследовательских работ/ проектов учащихся и студентов</w:t>
      </w:r>
    </w:p>
    <w:p w:rsidR="000D0798" w:rsidRDefault="000D0798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32"/>
          <w:szCs w:val="32"/>
          <w:lang w:eastAsia="ru-RU"/>
        </w:rPr>
        <w:t>«</w:t>
      </w:r>
      <w:proofErr w:type="spellStart"/>
      <w:r w:rsidRPr="00CC4702">
        <w:rPr>
          <w:rFonts w:ascii="Calibri Light" w:eastAsia="Times New Roman" w:hAnsi="Calibri Light" w:cs="Calibri Light"/>
          <w:b/>
          <w:sz w:val="32"/>
          <w:szCs w:val="32"/>
          <w:lang w:eastAsia="ru-RU"/>
        </w:rPr>
        <w:t>СтартАП</w:t>
      </w:r>
      <w:proofErr w:type="spellEnd"/>
      <w:r w:rsidRPr="00CC4702">
        <w:rPr>
          <w:rFonts w:ascii="Calibri Light" w:eastAsia="Times New Roman" w:hAnsi="Calibri Light" w:cs="Calibri Light"/>
          <w:b/>
          <w:sz w:val="32"/>
          <w:szCs w:val="32"/>
          <w:lang w:eastAsia="ru-RU"/>
        </w:rPr>
        <w:t>, или первый шаг в науку»</w:t>
      </w:r>
    </w:p>
    <w:p w:rsidR="00356792" w:rsidRPr="00CC4702" w:rsidRDefault="00356792" w:rsidP="00CC4702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pacing w:val="20"/>
          <w:sz w:val="10"/>
          <w:szCs w:val="10"/>
          <w:lang w:eastAsia="ru-RU"/>
        </w:rPr>
      </w:pPr>
    </w:p>
    <w:p w:rsidR="00356792" w:rsidRPr="00024D6F" w:rsidRDefault="00E13303" w:rsidP="00E13303">
      <w:pPr>
        <w:pStyle w:val="a6"/>
        <w:spacing w:after="0" w:line="240" w:lineRule="auto"/>
        <w:ind w:left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1. </w:t>
      </w:r>
      <w:r w:rsidR="00356792"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Общие положения</w:t>
      </w:r>
    </w:p>
    <w:p w:rsidR="00356792" w:rsidRPr="00024D6F" w:rsidRDefault="00E13303" w:rsidP="00E13303">
      <w:pPr>
        <w:tabs>
          <w:tab w:val="num" w:pos="180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1.1. 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Настоящее Положение о Международном конкурсе исследовательских работ/ проектов </w:t>
      </w:r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«</w:t>
      </w:r>
      <w:proofErr w:type="spellStart"/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СтартАП</w:t>
      </w:r>
      <w:proofErr w:type="spellEnd"/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, или первый шаг в науку» 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определяет порядок организации, условия проведения и участия в Международном конкурсе исследовательских работ </w:t>
      </w:r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«</w:t>
      </w:r>
      <w:proofErr w:type="spellStart"/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СтартАП</w:t>
      </w:r>
      <w:proofErr w:type="spellEnd"/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, или первый шаг в науку» - 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(далее – Конкурс), а также порядок определения победителей.</w:t>
      </w:r>
    </w:p>
    <w:p w:rsidR="00356792" w:rsidRPr="00024D6F" w:rsidRDefault="00E13303" w:rsidP="00E13303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1.2. </w:t>
      </w:r>
      <w:r w:rsidR="000D0798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Конкурс очно-заочный. П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роводится с целью </w:t>
      </w:r>
      <w:r w:rsidR="00356792" w:rsidRPr="00024D6F">
        <w:rPr>
          <w:rFonts w:ascii="Calibri Light" w:eastAsia="Times New Roman" w:hAnsi="Calibri Light" w:cs="Calibri Light"/>
          <w:bCs/>
          <w:sz w:val="24"/>
          <w:szCs w:val="24"/>
          <w:lang w:eastAsia="ru-RU"/>
        </w:rPr>
        <w:t xml:space="preserve">активизации 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познавательных компетенций учащихся и студентов, развития у них умений, навыков исследовательской деятельности. Основная задача конкурса – предоставление учащимся и студентам возможности соревноваться в масштабе, выходящем за рамки образовательного учреждения и региона.</w:t>
      </w:r>
    </w:p>
    <w:p w:rsidR="00356792" w:rsidRPr="00024D6F" w:rsidRDefault="00356792" w:rsidP="00E13303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Организато</w:t>
      </w:r>
      <w:r w:rsidR="00E13303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ры Конкурса - </w:t>
      </w:r>
      <w:r w:rsidR="006536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Негосударственное образовательное учреждение</w:t>
      </w: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6536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«Экспертно-методический центр» </w:t>
      </w:r>
      <w:r w:rsidR="00E13303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и </w:t>
      </w:r>
      <w:r w:rsidR="00024D6F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научно-</w:t>
      </w:r>
      <w:r w:rsidR="006536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методический журнал «Наука и образование: новое время».</w:t>
      </w:r>
      <w:r w:rsidR="00E13303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024D6F" w:rsidRDefault="00E13303" w:rsidP="00E13303">
      <w:pPr>
        <w:spacing w:after="0" w:line="240" w:lineRule="auto"/>
        <w:ind w:left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2. </w:t>
      </w:r>
      <w:r w:rsidR="00356792"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Организационная структура Конкурса</w:t>
      </w:r>
    </w:p>
    <w:p w:rsidR="00356792" w:rsidRPr="00024D6F" w:rsidRDefault="00E13303" w:rsidP="00E13303">
      <w:pPr>
        <w:tabs>
          <w:tab w:val="num" w:pos="927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2.1. 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Для организации и проведения Конкурса создан Оргкомитет Конкурса, в состав </w:t>
      </w: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к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оторого входят: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Ярутова Алла Николаевна</w:t>
      </w:r>
      <w:r w:rsidRPr="00024D6F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– председатель Оргкомитета, генеральный директор НОУ ДПО «Экспертно-методический центр», Федеральный эксперт в сфере профессионального образования, член Гильдии экспертов в сфере профессионального образования.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Николаева Татьяна Геннадьевна</w:t>
      </w:r>
      <w:r w:rsidRPr="00024D6F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– заместитель председателя Оргкомитета, директор по развитию НОУ ДПО «Экспертно-методический центр», Федеральный эксперт в сфере профессионального образования, член Гильдии экспертов в сфере профессионального образования.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u w:val="single"/>
          <w:lang w:eastAsia="ru-RU"/>
        </w:rPr>
      </w:pPr>
      <w:r w:rsidRPr="00024D6F">
        <w:rPr>
          <w:rFonts w:ascii="Calibri Light" w:eastAsia="Times New Roman" w:hAnsi="Calibri Light" w:cs="Calibri Light"/>
          <w:i/>
          <w:sz w:val="24"/>
          <w:szCs w:val="24"/>
          <w:u w:val="single"/>
          <w:lang w:eastAsia="ru-RU"/>
        </w:rPr>
        <w:t>ЧЛЕНЫ ОРГКОМИТЕТА</w:t>
      </w:r>
    </w:p>
    <w:p w:rsidR="00356792" w:rsidRPr="00024D6F" w:rsidRDefault="00356792" w:rsidP="00CC4702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ru-RU"/>
        </w:rPr>
        <w:t xml:space="preserve">Алиев Закир </w:t>
      </w: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ru-RU"/>
        </w:rPr>
        <w:t>Гуейнович</w:t>
      </w:r>
      <w:proofErr w:type="spellEnd"/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lang w:eastAsia="ru-RU"/>
        </w:rPr>
        <w:t xml:space="preserve"> – </w:t>
      </w:r>
      <w:proofErr w:type="spellStart"/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lang w:eastAsia="ru-RU"/>
        </w:rPr>
        <w:t>д.а.ф.н</w:t>
      </w:r>
      <w:proofErr w:type="spellEnd"/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lang w:eastAsia="ru-RU"/>
        </w:rPr>
        <w:t>., доцент, проф. РАЕ, Институт Эрозия и Орошения Национальной Академии Наук Азербайджана.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Великая Наталья Николаевна</w:t>
      </w:r>
      <w:r w:rsidRPr="00024D6F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 - доктор исторических наук, профессор кафедры всеобщей и отечественной истории ФГБОУ ВО «Армавирский государственный педагогический университет», г. Армавир, Краснодарский край.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Власов Валерий Николаевич, </w:t>
      </w:r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доктор медицинских наук, доцент,</w:t>
      </w: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ФГБОУ ВО «Тольяттинский государственный университет» (г. Тольятти, Самарская область).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ru-RU"/>
        </w:rPr>
        <w:t xml:space="preserve">Ильина Екатерина Анатольевна, </w:t>
      </w:r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lang w:eastAsia="ru-RU"/>
        </w:rPr>
        <w:t>кандидат экономических наук, доцент,</w:t>
      </w: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ru-RU"/>
        </w:rPr>
        <w:t xml:space="preserve"> </w:t>
      </w:r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lang w:eastAsia="ru-RU"/>
        </w:rPr>
        <w:t>ФГБОУ ВПО «Чувашский государственный педагогический университет им. И.Я. Яковлева».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Комили</w:t>
      </w:r>
      <w:proofErr w:type="spellEnd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Абдулхай</w:t>
      </w:r>
      <w:proofErr w:type="spellEnd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Шарифзода</w:t>
      </w:r>
      <w:proofErr w:type="spellEnd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Комилов</w:t>
      </w:r>
      <w:proofErr w:type="spellEnd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Абдулхай</w:t>
      </w:r>
      <w:proofErr w:type="spellEnd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Шарифович</w:t>
      </w:r>
      <w:proofErr w:type="spellEnd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), </w:t>
      </w:r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доктор физико-математических наук, кандидат исторических наук, профессор, академик АПСН РФ, </w:t>
      </w:r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Курган-</w:t>
      </w:r>
      <w:proofErr w:type="spellStart"/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Тюбинский</w:t>
      </w:r>
      <w:proofErr w:type="spellEnd"/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государственный университет имени </w:t>
      </w:r>
      <w:proofErr w:type="spellStart"/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Носира</w:t>
      </w:r>
      <w:proofErr w:type="spellEnd"/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Хусрав</w:t>
      </w:r>
      <w:proofErr w:type="spellEnd"/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(г. Курган-Тюбе, Республика Таджикистан), проректор по международным связям.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Фисенко Елена </w:t>
      </w: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Ренатовна</w:t>
      </w:r>
      <w:proofErr w:type="spellEnd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заслуженный работник культуры России,</w:t>
      </w: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МБОУ ДОД «Детская музыкальная школа» г. Тулуна Иркутской области.</w:t>
      </w:r>
    </w:p>
    <w:p w:rsidR="00356792" w:rsidRPr="00024D6F" w:rsidRDefault="00356792" w:rsidP="00E13303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Щелина Тамара Тимофеевна</w:t>
      </w:r>
      <w:r w:rsidRPr="00024D6F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- доктор педагогических наук, профессор, зав. кафедрой общей педагогики и педагогики профессионального образования, Арзамасский филиал ФГАОУ ВО "Национальный исследовательский Нижегородский государственный университет им. Н.И. Лобачевского", г. Арзамас, Нижегородская область</w:t>
      </w:r>
    </w:p>
    <w:p w:rsidR="00356792" w:rsidRPr="00024D6F" w:rsidRDefault="00356792" w:rsidP="00E13303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Яковенко Наталия Владимировна, </w:t>
      </w:r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доктор географических</w:t>
      </w:r>
      <w:r w:rsidR="00E13303" w:rsidRPr="00024D6F">
        <w:rPr>
          <w:rFonts w:ascii="Calibri Light" w:eastAsia="Times New Roman" w:hAnsi="Calibri Light" w:cs="Calibri Light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наук, доцент</w:t>
      </w:r>
      <w:r w:rsidRPr="00024D6F"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024D6F">
        <w:rPr>
          <w:rFonts w:ascii="Calibri Light" w:eastAsia="Times New Roman" w:hAnsi="Calibri Light" w:cs="Calibri Light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ФГБОУ ВО «Воронежский государственный университет» (г. Воронеж), профессор кафедры социально-экономической географии и регионоведения, заведующая кафедрой.</w:t>
      </w:r>
    </w:p>
    <w:p w:rsidR="00356792" w:rsidRPr="00024D6F" w:rsidRDefault="00E13303" w:rsidP="00E13303">
      <w:pPr>
        <w:tabs>
          <w:tab w:val="num" w:pos="927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2.2. 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С целью проведения экспертизы и оценки поступивших работ, а также определения победителей Конкурса создается Экспертный совет, который формируется из представителей научно-педагогической общественности и методических служб.</w:t>
      </w:r>
    </w:p>
    <w:p w:rsidR="00356792" w:rsidRPr="00024D6F" w:rsidRDefault="00356792" w:rsidP="00CC4702">
      <w:pPr>
        <w:spacing w:after="0" w:line="240" w:lineRule="auto"/>
        <w:ind w:left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024D6F" w:rsidRDefault="00356792" w:rsidP="00E13303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3. Участники Конкурса</w:t>
      </w:r>
    </w:p>
    <w:p w:rsidR="00356792" w:rsidRPr="00024D6F" w:rsidRDefault="00356792" w:rsidP="00E13303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3.1. Для участия в Конкурсе приглашаются учащиеся 2-11 классов общеобразовательных школ, учащиеся организаций дополнительного образования, студенты образовательных организаций среднего профессионального образования, а также студенты высших учебных заведений.</w:t>
      </w:r>
    </w:p>
    <w:p w:rsidR="00356792" w:rsidRPr="00024D6F" w:rsidRDefault="00356792" w:rsidP="00E13303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3.2. На Конкурс могут быть представлены как индивидуально выполненные работы, так и работы, выполненные авторским коллективом с количеством участников не более </w:t>
      </w:r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5 </w:t>
      </w:r>
      <w:r w:rsidRPr="00024D6F">
        <w:rPr>
          <w:rFonts w:ascii="Calibri Light" w:eastAsia="Times New Roman" w:hAnsi="Calibri Light" w:cs="Calibri Light"/>
          <w:b/>
          <w:bCs/>
          <w:sz w:val="24"/>
          <w:szCs w:val="24"/>
          <w:lang w:eastAsia="ru-RU"/>
        </w:rPr>
        <w:t>человек.</w:t>
      </w:r>
    </w:p>
    <w:p w:rsidR="00356792" w:rsidRPr="00CC4702" w:rsidRDefault="00356792" w:rsidP="00CC4702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</w:pPr>
    </w:p>
    <w:p w:rsidR="00356792" w:rsidRPr="00CC4702" w:rsidRDefault="00356792" w:rsidP="00E1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4. Порядок проведения Конкурса и участия в нем</w:t>
      </w:r>
    </w:p>
    <w:p w:rsidR="00463753" w:rsidRPr="00764699" w:rsidRDefault="00463753" w:rsidP="00E13303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4.1. Формат проведения Конкурса:</w:t>
      </w:r>
    </w:p>
    <w:p w:rsidR="00463753" w:rsidRPr="00764699" w:rsidRDefault="00463753" w:rsidP="00E13303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="00764699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очно-заочный </w:t>
      </w:r>
    </w:p>
    <w:p w:rsidR="00463753" w:rsidRPr="00764699" w:rsidRDefault="00463753" w:rsidP="00E13303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="00764699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заочный </w:t>
      </w:r>
    </w:p>
    <w:p w:rsidR="00463753" w:rsidRPr="00764699" w:rsidRDefault="00463753" w:rsidP="00764699">
      <w:pPr>
        <w:widowControl w:val="0"/>
        <w:shd w:val="clear" w:color="auto" w:fill="C5E0B3" w:themeFill="accent6" w:themeFillTint="66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4.2.</w:t>
      </w:r>
      <w:r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ОЧНО-ЗАОЧНОЕ участие:</w:t>
      </w:r>
    </w:p>
    <w:p w:rsidR="00463753" w:rsidRPr="00764699" w:rsidRDefault="00463753" w:rsidP="00E13303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4.2.1. Конкурс в формате очно-заочный проводится </w:t>
      </w:r>
      <w:r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с 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09 января по 28</w:t>
      </w:r>
      <w:r w:rsidR="003F4F5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марта</w:t>
      </w:r>
      <w:r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</w:t>
      </w:r>
      <w:r w:rsidR="007929AD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2017</w:t>
      </w: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года в три тура.</w:t>
      </w:r>
    </w:p>
    <w:p w:rsidR="00463753" w:rsidRPr="00764699" w:rsidRDefault="00B86D58" w:rsidP="00E13303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.2.2 I-й тур – </w:t>
      </w:r>
      <w:r w:rsidR="00463753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заявочный</w:t>
      </w:r>
      <w:r w:rsidR="00E1330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- </w:t>
      </w:r>
      <w:r w:rsidR="00463753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с 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09 января по 07 марта</w:t>
      </w:r>
      <w:r w:rsidR="003F4F5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</w:t>
      </w:r>
      <w:r w:rsidR="007929AD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2017</w:t>
      </w:r>
      <w:r w:rsidR="00463753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года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– представление в адрес Оргкомитета заявки на участие в Конкурсе (Приложение 1 к Положению), оплата оргвзноса за участие в конкурсе.</w:t>
      </w:r>
    </w:p>
    <w:p w:rsidR="00463753" w:rsidRPr="00764699" w:rsidRDefault="00463753" w:rsidP="00E13303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Одновременно с заявкой участники конкурса присылают </w:t>
      </w:r>
      <w:r w:rsidRPr="00764699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информацию о себе</w:t>
      </w: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</w:t>
      </w:r>
      <w:r w:rsidRPr="00764699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конкурсную работу </w:t>
      </w:r>
    </w:p>
    <w:p w:rsidR="00463753" w:rsidRPr="00764699" w:rsidRDefault="00B86D58" w:rsidP="00CB0E0B">
      <w:pPr>
        <w:pStyle w:val="Default"/>
        <w:shd w:val="clear" w:color="auto" w:fill="F2F2F2" w:themeFill="background1" w:themeFillShade="F2"/>
        <w:ind w:firstLine="567"/>
        <w:jc w:val="both"/>
        <w:rPr>
          <w:rFonts w:ascii="Calibri Light" w:eastAsia="Times New Roman" w:hAnsi="Calibri Light" w:cs="Calibri Light"/>
          <w:color w:val="auto"/>
          <w:lang w:eastAsia="ru-RU"/>
        </w:rPr>
      </w:pPr>
      <w:r w:rsidRPr="00764699">
        <w:rPr>
          <w:rFonts w:ascii="Calibri Light" w:eastAsia="Times New Roman" w:hAnsi="Calibri Light" w:cs="Calibri Light"/>
          <w:color w:val="auto"/>
          <w:lang w:eastAsia="ru-RU"/>
        </w:rPr>
        <w:t>4</w:t>
      </w:r>
      <w:r w:rsidR="00463753" w:rsidRPr="00764699">
        <w:rPr>
          <w:rFonts w:ascii="Calibri Light" w:eastAsia="Times New Roman" w:hAnsi="Calibri Light" w:cs="Calibri Light"/>
          <w:color w:val="auto"/>
          <w:lang w:eastAsia="ru-RU"/>
        </w:rPr>
        <w:t xml:space="preserve">.2.3. II-й тур – </w:t>
      </w:r>
      <w:r w:rsidR="00463753" w:rsidRPr="00764699">
        <w:rPr>
          <w:rFonts w:ascii="Calibri Light" w:eastAsia="Times New Roman" w:hAnsi="Calibri Light" w:cs="Calibri Light"/>
          <w:b/>
          <w:color w:val="auto"/>
          <w:lang w:eastAsia="ru-RU"/>
        </w:rPr>
        <w:t>отборочный конкурс</w:t>
      </w:r>
      <w:r w:rsidR="00CB0E0B" w:rsidRPr="00764699">
        <w:rPr>
          <w:rFonts w:ascii="Calibri Light" w:eastAsia="Times New Roman" w:hAnsi="Calibri Light" w:cs="Calibri Light"/>
          <w:color w:val="auto"/>
          <w:lang w:eastAsia="ru-RU"/>
        </w:rPr>
        <w:t xml:space="preserve"> – </w:t>
      </w:r>
      <w:r w:rsidR="00CB0E0B" w:rsidRPr="00764699">
        <w:rPr>
          <w:rFonts w:ascii="Calibri Light" w:eastAsia="Times New Roman" w:hAnsi="Calibri Light" w:cs="Calibri Light"/>
          <w:b/>
          <w:color w:val="auto"/>
          <w:lang w:eastAsia="ru-RU"/>
        </w:rPr>
        <w:t>07 марта – 2</w:t>
      </w:r>
      <w:r w:rsidR="003F4F5B" w:rsidRPr="00764699">
        <w:rPr>
          <w:rFonts w:ascii="Calibri Light" w:eastAsia="Times New Roman" w:hAnsi="Calibri Light" w:cs="Calibri Light"/>
          <w:b/>
          <w:color w:val="auto"/>
          <w:lang w:eastAsia="ru-RU"/>
        </w:rPr>
        <w:t>0 марта</w:t>
      </w:r>
      <w:r w:rsidR="00E13303" w:rsidRPr="00764699">
        <w:rPr>
          <w:rFonts w:ascii="Calibri Light" w:eastAsia="Times New Roman" w:hAnsi="Calibri Light" w:cs="Calibri Light"/>
          <w:b/>
          <w:color w:val="auto"/>
          <w:lang w:eastAsia="ru-RU"/>
        </w:rPr>
        <w:t xml:space="preserve"> </w:t>
      </w:r>
      <w:r w:rsidR="00E15B51" w:rsidRPr="00764699">
        <w:rPr>
          <w:rFonts w:ascii="Calibri Light" w:eastAsia="Times New Roman" w:hAnsi="Calibri Light" w:cs="Calibri Light"/>
          <w:b/>
          <w:color w:val="auto"/>
          <w:lang w:eastAsia="ru-RU"/>
        </w:rPr>
        <w:t>2017</w:t>
      </w:r>
      <w:r w:rsidR="00463753" w:rsidRPr="00764699">
        <w:rPr>
          <w:rFonts w:ascii="Calibri Light" w:eastAsia="Times New Roman" w:hAnsi="Calibri Light" w:cs="Calibri Light"/>
          <w:b/>
          <w:color w:val="auto"/>
          <w:lang w:eastAsia="ru-RU"/>
        </w:rPr>
        <w:t xml:space="preserve"> года.</w:t>
      </w:r>
      <w:r w:rsidR="00463753" w:rsidRPr="00764699">
        <w:rPr>
          <w:rFonts w:ascii="Calibri Light" w:eastAsia="Times New Roman" w:hAnsi="Calibri Light" w:cs="Calibri Light"/>
          <w:color w:val="auto"/>
          <w:lang w:eastAsia="ru-RU"/>
        </w:rPr>
        <w:t xml:space="preserve"> Эксперты изучают конкурсные работы (</w:t>
      </w:r>
      <w:r w:rsidR="00463753" w:rsidRPr="00764699">
        <w:rPr>
          <w:rFonts w:ascii="Calibri Light" w:eastAsia="Times New Roman" w:hAnsi="Calibri Light" w:cs="Calibri Light"/>
          <w:b/>
          <w:i/>
          <w:color w:val="auto"/>
          <w:lang w:eastAsia="ru-RU"/>
        </w:rPr>
        <w:t>по рейтинговой системе</w:t>
      </w:r>
      <w:r w:rsidR="00463753" w:rsidRPr="00764699">
        <w:rPr>
          <w:rFonts w:ascii="Calibri Light" w:eastAsia="Times New Roman" w:hAnsi="Calibri Light" w:cs="Calibri Light"/>
          <w:color w:val="auto"/>
          <w:lang w:eastAsia="ru-RU"/>
        </w:rPr>
        <w:t xml:space="preserve">). </w:t>
      </w:r>
      <w:r w:rsidR="00463753" w:rsidRPr="00764699">
        <w:rPr>
          <w:rFonts w:ascii="Calibri Light" w:hAnsi="Calibri Light" w:cs="Calibri Light"/>
          <w:color w:val="auto"/>
          <w:sz w:val="23"/>
          <w:szCs w:val="23"/>
        </w:rPr>
        <w:t>На заключительный этап проходят работы, набравшие не менее 60 баллов. Автоматически авторы этих работ становятся лауреатами Международного конкурса и</w:t>
      </w:r>
      <w:r w:rsidR="00463753" w:rsidRPr="00764699">
        <w:rPr>
          <w:rFonts w:ascii="Calibri Light" w:eastAsia="Times New Roman" w:hAnsi="Calibri Light" w:cs="Calibri Light"/>
          <w:color w:val="auto"/>
          <w:lang w:eastAsia="ru-RU"/>
        </w:rPr>
        <w:t xml:space="preserve"> награждаются дипломами лауреатов</w:t>
      </w:r>
      <w:r w:rsidR="00463753" w:rsidRPr="00764699">
        <w:rPr>
          <w:rFonts w:ascii="Calibri Light" w:hAnsi="Calibri Light" w:cs="Calibri Light"/>
          <w:color w:val="auto"/>
          <w:sz w:val="23"/>
          <w:szCs w:val="23"/>
        </w:rPr>
        <w:t xml:space="preserve"> Международного конкурса. Участники, не набравшие достаточное количество баллов, награждаются сертификатами участника Международного конкурса.</w:t>
      </w:r>
    </w:p>
    <w:p w:rsidR="00074A31" w:rsidRPr="00764699" w:rsidRDefault="00B86D58" w:rsidP="006506EA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.2.4. III-й тур – </w:t>
      </w:r>
      <w:r w:rsidR="00463753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заключительный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- проводится в форме п</w:t>
      </w:r>
      <w:r w:rsidR="00764699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редставления конкурсной работы </w:t>
      </w:r>
      <w:r w:rsidR="00CB0E0B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(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28</w:t>
      </w:r>
      <w:r w:rsidR="003F4F5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марта</w:t>
      </w:r>
      <w:r w:rsidR="00E15B51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2017</w:t>
      </w:r>
      <w:r w:rsidR="00463753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г.).</w:t>
      </w:r>
      <w:r w:rsidR="00463753" w:rsidRPr="00764699">
        <w:rPr>
          <w:rFonts w:ascii="Calibri Light" w:hAnsi="Calibri Light" w:cs="Calibri Light"/>
          <w:b/>
          <w:shd w:val="clear" w:color="auto" w:fill="F2F2F2" w:themeFill="background1" w:themeFillShade="F2"/>
        </w:rPr>
        <w:t xml:space="preserve"> 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Данный этап предусматривает пленарное заседание и выступление участников с результатами своей работы и их защиту перед жюри – экспертами по номинациям Конкурса</w:t>
      </w:r>
      <w:r w:rsidR="00463753" w:rsidRPr="00764699">
        <w:rPr>
          <w:rFonts w:ascii="Calibri Light" w:hAnsi="Calibri Light" w:cs="Calibri Light"/>
        </w:rPr>
        <w:t xml:space="preserve"> 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(требования к мультимедийной защите- см. приложение 2).</w:t>
      </w:r>
      <w:r w:rsidR="00074A31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:rsidR="00463753" w:rsidRPr="00764699" w:rsidRDefault="00074A31" w:rsidP="006506EA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Место проведения заключительного тура: г.</w:t>
      </w:r>
      <w:r w:rsidR="006506EA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Чебоксары, Национальная библиотека.</w:t>
      </w:r>
    </w:p>
    <w:p w:rsidR="00463753" w:rsidRPr="00764699" w:rsidRDefault="00B86D58" w:rsidP="00764699">
      <w:pPr>
        <w:widowControl w:val="0"/>
        <w:shd w:val="clear" w:color="auto" w:fill="C5E0B3" w:themeFill="accent6" w:themeFillTint="66"/>
        <w:tabs>
          <w:tab w:val="left" w:pos="567"/>
          <w:tab w:val="num" w:pos="993"/>
        </w:tabs>
        <w:spacing w:after="0" w:line="240" w:lineRule="auto"/>
        <w:ind w:right="-115"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.3.</w:t>
      </w:r>
      <w:r w:rsidR="00CB0E0B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463753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ЗАОЧНОЕ УЧАСТИЕ:</w:t>
      </w:r>
    </w:p>
    <w:p w:rsidR="002C1FA7" w:rsidRPr="00764699" w:rsidRDefault="00B86D58" w:rsidP="006506EA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.3.1. Конкурс в заочном формате проводится с 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09 января по 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24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марта 2017 года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два тура.</w:t>
      </w:r>
    </w:p>
    <w:p w:rsidR="00764699" w:rsidRPr="00764699" w:rsidRDefault="00B86D58" w:rsidP="006506EA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4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.3.2. I-й тур – </w:t>
      </w:r>
      <w:r w:rsidR="002C1FA7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заявочный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</w:t>
      </w:r>
      <w:r w:rsidR="002C1FA7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отборочный</w:t>
      </w:r>
      <w:r w:rsidR="00CB0E0B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- 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с 09 января по 07 марта 2017 года</w:t>
      </w:r>
      <w:r w:rsidR="00CB0E0B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– </w:t>
      </w:r>
      <w:r w:rsidR="00764699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представление заявок и конкурсных работ в Оргкомитет, оплата оргвзноса, размещение результатов на сайте, рассылка документов. </w:t>
      </w:r>
    </w:p>
    <w:p w:rsidR="002C1FA7" w:rsidRPr="00764699" w:rsidRDefault="00051540" w:rsidP="006506EA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Последний день</w:t>
      </w:r>
      <w:r w:rsidR="00CB0E0B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приёма заявок и работ – 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07 марта</w:t>
      </w:r>
      <w:r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2017 г.</w:t>
      </w:r>
    </w:p>
    <w:p w:rsidR="00764699" w:rsidRPr="00764699" w:rsidRDefault="00B86D58" w:rsidP="0076469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.3.3. II-й тур – </w:t>
      </w:r>
      <w:r w:rsidR="002C1FA7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заключительный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14332E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–</w:t>
      </w:r>
      <w:r w:rsid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с </w:t>
      </w:r>
      <w:r w:rsid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08 марта по 20</w:t>
      </w:r>
      <w:r w:rsidR="00764699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марта 2017 г.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 w:rsid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– </w:t>
      </w:r>
      <w:r w:rsidR="00764699" w:rsidRPr="00764699">
        <w:rPr>
          <w:rFonts w:ascii="Calibri Light" w:hAnsi="Calibri Light" w:cs="Calibri Light"/>
          <w:sz w:val="24"/>
          <w:szCs w:val="24"/>
        </w:rPr>
        <w:t>определение Абсолютных победителей Конкурса, их награждение.</w:t>
      </w:r>
    </w:p>
    <w:p w:rsidR="00764699" w:rsidRPr="00764699" w:rsidRDefault="00764699" w:rsidP="0076469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  <w:r w:rsidRPr="002C30A7">
        <w:rPr>
          <w:rFonts w:ascii="Calibri Light" w:hAnsi="Calibri Light" w:cs="Calibri Light"/>
          <w:b/>
          <w:sz w:val="24"/>
          <w:szCs w:val="24"/>
          <w:shd w:val="clear" w:color="auto" w:fill="E7E6E6" w:themeFill="background2"/>
        </w:rPr>
        <w:t>24 марта 2017 г</w:t>
      </w:r>
      <w:r w:rsidRPr="002C30A7">
        <w:rPr>
          <w:rFonts w:ascii="Calibri Light" w:hAnsi="Calibri Light" w:cs="Calibri Light"/>
          <w:sz w:val="24"/>
          <w:szCs w:val="24"/>
          <w:shd w:val="clear" w:color="auto" w:fill="E7E6E6" w:themeFill="background2"/>
        </w:rPr>
        <w:t xml:space="preserve">. – публикация итогового рейтинга нашем сайте </w:t>
      </w:r>
      <w:hyperlink r:id="rId11" w:history="1">
        <w:r w:rsidRPr="002C30A7">
          <w:rPr>
            <w:rStyle w:val="a5"/>
            <w:rFonts w:ascii="Calibri Light" w:hAnsi="Calibri Light" w:cs="Calibri Light"/>
            <w:color w:val="auto"/>
            <w:sz w:val="24"/>
            <w:szCs w:val="24"/>
            <w:shd w:val="clear" w:color="auto" w:fill="E7E6E6" w:themeFill="background2"/>
          </w:rPr>
          <w:t>http://</w:t>
        </w:r>
        <w:r w:rsidRPr="002C30A7">
          <w:rPr>
            <w:rStyle w:val="a5"/>
            <w:rFonts w:ascii="Calibri Light" w:hAnsi="Calibri Light" w:cs="Calibri Light"/>
            <w:color w:val="auto"/>
            <w:sz w:val="24"/>
            <w:szCs w:val="24"/>
            <w:shd w:val="clear" w:color="auto" w:fill="E7E6E6" w:themeFill="background2"/>
            <w:lang w:val="en-US"/>
          </w:rPr>
          <w:t>e</w:t>
        </w:r>
        <w:r w:rsidRPr="002C30A7">
          <w:rPr>
            <w:rStyle w:val="a5"/>
            <w:rFonts w:ascii="Calibri Light" w:hAnsi="Calibri Light" w:cs="Calibri Light"/>
            <w:color w:val="auto"/>
            <w:sz w:val="24"/>
            <w:szCs w:val="24"/>
            <w:shd w:val="clear" w:color="auto" w:fill="E7E6E6" w:themeFill="background2"/>
          </w:rPr>
          <w:t>mc21.ru/</w:t>
        </w:r>
      </w:hyperlink>
      <w:r w:rsidRPr="00764699">
        <w:rPr>
          <w:rFonts w:ascii="Calibri Light" w:hAnsi="Calibri Light" w:cs="Calibri Light"/>
          <w:sz w:val="24"/>
          <w:szCs w:val="24"/>
        </w:rPr>
        <w:t>.</w:t>
      </w:r>
    </w:p>
    <w:p w:rsidR="00463753" w:rsidRPr="00CC4702" w:rsidRDefault="00463753" w:rsidP="0076469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:rsidR="00463753" w:rsidRPr="00024D6F" w:rsidRDefault="00FE1801" w:rsidP="006506EA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</w:pPr>
      <w:r w:rsidRPr="00024D6F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4.5. РАСПИСАНИЕ КОНКУРСА</w:t>
      </w:r>
    </w:p>
    <w:p w:rsidR="00463753" w:rsidRPr="00CC4702" w:rsidRDefault="00463753" w:rsidP="00CC4702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/>
        <w:jc w:val="both"/>
        <w:rPr>
          <w:rFonts w:ascii="Calibri Light" w:eastAsia="Times New Roman" w:hAnsi="Calibri Light" w:cs="Calibri Light"/>
          <w:b/>
          <w:color w:val="1F4E79" w:themeColor="accent1" w:themeShade="80"/>
          <w:lang w:eastAsia="ru-RU"/>
        </w:rPr>
      </w:pPr>
    </w:p>
    <w:tbl>
      <w:tblPr>
        <w:tblW w:w="5139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70"/>
        <w:gridCol w:w="3551"/>
        <w:gridCol w:w="1394"/>
        <w:gridCol w:w="3442"/>
      </w:tblGrid>
      <w:tr w:rsidR="00764699" w:rsidRPr="00764699" w:rsidTr="00764699">
        <w:trPr>
          <w:tblCellSpacing w:w="6" w:type="dxa"/>
        </w:trPr>
        <w:tc>
          <w:tcPr>
            <w:tcW w:w="2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b/>
                <w:lang w:eastAsia="ru-RU"/>
              </w:rPr>
              <w:t>ОЧНО-ЗАОЧНОЕ УЧАСТИЕ</w:t>
            </w:r>
          </w:p>
        </w:tc>
        <w:tc>
          <w:tcPr>
            <w:tcW w:w="24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b/>
                <w:lang w:eastAsia="ru-RU"/>
              </w:rPr>
              <w:t>ЗАОЧНОЕ УЧАСТИЕ</w:t>
            </w:r>
          </w:p>
        </w:tc>
      </w:tr>
      <w:tr w:rsidR="00764699" w:rsidRPr="00764699" w:rsidTr="002C30A7">
        <w:trPr>
          <w:tblCellSpacing w:w="6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lang w:eastAsia="ru-RU"/>
              </w:rPr>
              <w:t>09 января</w:t>
            </w:r>
            <w:r w:rsidR="006506EA" w:rsidRPr="00764699">
              <w:rPr>
                <w:rFonts w:ascii="Calibri Light" w:eastAsia="Times New Roman" w:hAnsi="Calibri Light" w:cs="Calibri Light"/>
                <w:bCs/>
                <w:lang w:eastAsia="ru-RU"/>
              </w:rPr>
              <w:t xml:space="preserve"> </w:t>
            </w:r>
            <w:r w:rsidR="00FF7DF3" w:rsidRPr="00764699">
              <w:rPr>
                <w:rFonts w:ascii="Calibri Light" w:eastAsia="Times New Roman" w:hAnsi="Calibri Light" w:cs="Calibri Light"/>
                <w:bCs/>
                <w:lang w:eastAsia="ru-RU"/>
              </w:rPr>
              <w:t>2016 г.</w:t>
            </w:r>
            <w:r w:rsidR="00E13303" w:rsidRPr="00764699">
              <w:rPr>
                <w:rFonts w:ascii="Calibri Light" w:eastAsia="Times New Roman" w:hAnsi="Calibri Light" w:cs="Calibri Light"/>
                <w:bCs/>
                <w:lang w:eastAsia="ru-RU"/>
              </w:rPr>
              <w:t xml:space="preserve"> 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>Объявление Конкурса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lang w:eastAsia="ru-RU"/>
              </w:rPr>
              <w:t>09 января</w:t>
            </w:r>
            <w:r w:rsidRPr="00764699">
              <w:rPr>
                <w:rFonts w:ascii="Calibri Light" w:eastAsia="Times New Roman" w:hAnsi="Calibri Light" w:cs="Calibri Light"/>
                <w:bCs/>
                <w:lang w:eastAsia="ru-RU"/>
              </w:rPr>
              <w:t xml:space="preserve"> 2016 г.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>Объявление Конкурса</w:t>
            </w:r>
          </w:p>
        </w:tc>
      </w:tr>
      <w:tr w:rsidR="00764699" w:rsidRPr="00764699" w:rsidTr="002C30A7">
        <w:trPr>
          <w:tblCellSpacing w:w="6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>с 09 января по 07 марта 2017 года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>Представление в адрес Оргкомитета заявки на участие в Конкурсе (Приложение 1 к Положению), конкурсной работы;</w:t>
            </w:r>
          </w:p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"/>
                <w:tab w:val="num" w:pos="993"/>
                <w:tab w:val="right" w:pos="9355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>оплата оргвзноса за участие в конкурсе.</w:t>
            </w:r>
          </w:p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с 09 января по 07 марта 2017 года 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Представление в адрес Оргкомитета заявки на </w:t>
            </w:r>
            <w:r w:rsidR="00764699">
              <w:rPr>
                <w:rFonts w:ascii="Calibri Light" w:eastAsia="Times New Roman" w:hAnsi="Calibri Light" w:cs="Calibri Light"/>
                <w:lang w:eastAsia="ru-RU"/>
              </w:rPr>
              <w:t>участие в Конкурсе (Приложение 1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к Положению), конкурсной работы;</w:t>
            </w:r>
          </w:p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"/>
                <w:tab w:val="num" w:pos="993"/>
                <w:tab w:val="right" w:pos="9355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>оплата оргвзноса за участие в конкурсе.</w:t>
            </w:r>
          </w:p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764699" w:rsidRPr="00764699" w:rsidTr="002C30A7">
        <w:trPr>
          <w:tblCellSpacing w:w="6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DF3" w:rsidRPr="00764699" w:rsidRDefault="00764699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с 09 января по </w:t>
            </w:r>
            <w:r w:rsidR="002C30A7">
              <w:rPr>
                <w:rFonts w:ascii="Calibri Light" w:eastAsia="Times New Roman" w:hAnsi="Calibri Light" w:cs="Calibri Light"/>
                <w:lang w:eastAsia="ru-RU"/>
              </w:rPr>
              <w:t>20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марта 2017 года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DF3" w:rsidRPr="00764699" w:rsidRDefault="00FF7DF3" w:rsidP="00764699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Ежедневно 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>- работа экспер</w:t>
            </w:r>
            <w:r w:rsidR="00764699">
              <w:rPr>
                <w:rFonts w:ascii="Calibri Light" w:eastAsia="Times New Roman" w:hAnsi="Calibri Light" w:cs="Calibri Light"/>
                <w:lang w:eastAsia="ru-RU"/>
              </w:rPr>
              <w:t>тной комиссии по оценке конкурс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>ных материалов (рейтинговая оценка)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с 09 января по </w:t>
            </w:r>
            <w:r w:rsidR="002C30A7">
              <w:rPr>
                <w:rFonts w:ascii="Calibri Light" w:eastAsia="Times New Roman" w:hAnsi="Calibri Light" w:cs="Calibri Light"/>
                <w:lang w:eastAsia="ru-RU"/>
              </w:rPr>
              <w:t>20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марта 2017 года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764699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Ежедневно 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- работа экспертной комиссии по оценке </w:t>
            </w:r>
            <w:r w:rsidR="00764699">
              <w:rPr>
                <w:rFonts w:ascii="Calibri Light" w:eastAsia="Times New Roman" w:hAnsi="Calibri Light" w:cs="Calibri Light"/>
                <w:lang w:eastAsia="ru-RU"/>
              </w:rPr>
              <w:t>конкурс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>ных материалов (рейтинговая оценка)</w:t>
            </w:r>
          </w:p>
        </w:tc>
      </w:tr>
      <w:tr w:rsidR="00764699" w:rsidRPr="00764699" w:rsidTr="002C30A7">
        <w:trPr>
          <w:tblCellSpacing w:w="6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с 09 января по </w:t>
            </w:r>
            <w:r w:rsidR="002C30A7">
              <w:rPr>
                <w:rFonts w:ascii="Calibri Light" w:eastAsia="Times New Roman" w:hAnsi="Calibri Light" w:cs="Calibri Light"/>
                <w:lang w:eastAsia="ru-RU"/>
              </w:rPr>
              <w:t>20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марта 2017 года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i/>
                <w:lang w:eastAsia="ru-RU"/>
              </w:rPr>
              <w:t>Ежедневная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(по мере поступления в Оргкомитет конкурсных материалов и заявок) рассылка участникам конкурса Дипломов, Сертификатов, Свидетельств по мере подведения итогов (по рейтинговой системе).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с 09 января по </w:t>
            </w:r>
            <w:r w:rsidR="002C30A7">
              <w:rPr>
                <w:rFonts w:ascii="Calibri Light" w:eastAsia="Times New Roman" w:hAnsi="Calibri Light" w:cs="Calibri Light"/>
                <w:lang w:eastAsia="ru-RU"/>
              </w:rPr>
              <w:t>20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марта 2017 года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DA239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i/>
                <w:lang w:eastAsia="ru-RU"/>
              </w:rPr>
              <w:t>Ежедневная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(по мере поступления в Оргкомитет конкурсных материалов и заявок) рассылка участникам конкурса Дипломов, Сертификатов, Свидетельств по мере подведения итогов (по рейтинговой системе).</w:t>
            </w:r>
          </w:p>
        </w:tc>
      </w:tr>
      <w:tr w:rsidR="00764699" w:rsidRPr="00764699" w:rsidTr="002C30A7">
        <w:trPr>
          <w:tblCellSpacing w:w="6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28</w:t>
            </w:r>
            <w:r w:rsidR="00DA2393"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марта 2017 г.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DA239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III-й тур – </w:t>
            </w:r>
            <w:r w:rsidRPr="00764699">
              <w:rPr>
                <w:rFonts w:ascii="Calibri Light" w:eastAsia="Times New Roman" w:hAnsi="Calibri Light" w:cs="Calibri Light"/>
                <w:b/>
                <w:lang w:eastAsia="ru-RU"/>
              </w:rPr>
              <w:t>заключительный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г.</w:t>
            </w:r>
            <w:r w:rsidR="00764699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>Чебоксары, Национальная библиотека.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</w:tbl>
    <w:p w:rsidR="00463753" w:rsidRPr="00CC4702" w:rsidRDefault="00463753" w:rsidP="00CC4702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56792" w:rsidRPr="00CC4702" w:rsidRDefault="00E629D4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4.4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356792" w:rsidRPr="00CC4702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НАПРАВЛЕНИЯ</w:t>
      </w:r>
      <w:r w:rsidR="00356792"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исследований: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Математика и информатика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Физика. Астрономия.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Химия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Биология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География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Философия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Гуманитарные науки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История. Исторические науки.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Педагогика, психология, социология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Экономика. Экономические науки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Юриспруденция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Естественные науки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Искусство. Искусствоведение.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Строительство и архитектура.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Технические науки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Военные науки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lastRenderedPageBreak/>
        <w:t>Журналистика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Медицинские науки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Охрана окружающей среды. Экология человека.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Возможна собственная формулировка</w:t>
      </w:r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color w:val="000000"/>
          <w:sz w:val="24"/>
          <w:szCs w:val="24"/>
          <w:u w:val="single"/>
          <w:lang w:eastAsia="ru-RU"/>
        </w:rPr>
      </w:pP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u w:val="single"/>
          <w:lang w:eastAsia="ru-RU"/>
        </w:rPr>
        <w:t>Направления исследований не ограничиваются данным списком и могут быть дополнены.</w:t>
      </w:r>
    </w:p>
    <w:p w:rsidR="00356792" w:rsidRPr="00CC4702" w:rsidRDefault="002C30A7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4.5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 Для участия в Конкурсе необходимо прислать в Оргкомитет по электронной почте с пометкой «Конкурс»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заявку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(см. Приложение) и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исследовательскую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работу (ОБЪЕМ КОНКУРСНОЙ РАБОТЫ НЕ ОГРАНИЧЕН), соответствующую тематике направления, в отдельных файлах. 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  <w:t xml:space="preserve">РАБОТЫ ОФОРМЛЯЮТСЯ В СВОБОДНОЙ ФОРМЕ 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  <w:t>С НЕОГРАНИЧЕННЫМ КОЛИЧЕСТВОМ И ВИДОМ ФАЙЛОВ!</w:t>
      </w:r>
    </w:p>
    <w:p w:rsidR="00356792" w:rsidRPr="00CC4702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4.6</w:t>
      </w:r>
      <w:r w:rsidRPr="00CC4702">
        <w:rPr>
          <w:rFonts w:ascii="Calibri Light" w:eastAsia="Times New Roman" w:hAnsi="Calibri Light" w:cs="Calibri Light"/>
          <w:sz w:val="24"/>
          <w:szCs w:val="24"/>
          <w:shd w:val="clear" w:color="auto" w:fill="E2EFD9"/>
          <w:lang w:eastAsia="ru-RU"/>
        </w:rPr>
        <w:t xml:space="preserve">. </w:t>
      </w:r>
      <w:r w:rsidRPr="00CC4702">
        <w:rPr>
          <w:rFonts w:ascii="Calibri Light" w:eastAsia="Times New Roman" w:hAnsi="Calibri Light" w:cs="Calibri Light"/>
          <w:b/>
          <w:sz w:val="24"/>
          <w:szCs w:val="24"/>
          <w:shd w:val="clear" w:color="auto" w:fill="E2EFD9"/>
          <w:lang w:eastAsia="ru-RU"/>
        </w:rPr>
        <w:t>Система оценки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 w:rsidRPr="00CC4702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 xml:space="preserve">(по 10 балльной шкале) </w:t>
      </w: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представленных работ: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bCs/>
          <w:sz w:val="24"/>
          <w:szCs w:val="24"/>
          <w:lang w:eastAsia="ru-RU"/>
        </w:rPr>
        <w:t>Критерии оценивания исследовательских работ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1. Четкость постановки проблемы, цели работы и задач.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2. Глубина анализа литературных данных, ссылки на литературные источники, объем использованной литературы.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3. Четкость изложения материала, полнота исследования проблемы.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4. Логичность изложения материала.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5. Оригинальность к подходам решения проблемы.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6. Новизна исследуемой проблемы 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7. Практическая значимость работы.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8. Логичность и обоснованность выводов, и соответствие их поставленным целям.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9. Уровень стилевого изложения материала, отсутствие стилистических ошибок.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10. Уровень оформления работы, наличие или отсутствие грамматических и пунктуационных ошибок.</w:t>
      </w:r>
    </w:p>
    <w:p w:rsidR="00356792" w:rsidRPr="00CC4702" w:rsidRDefault="00356792" w:rsidP="006506EA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Calibri Light" w:eastAsia="Times New Roman" w:hAnsi="Calibri Light" w:cs="Calibri Light"/>
          <w:color w:val="82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color w:val="820000"/>
          <w:sz w:val="24"/>
          <w:szCs w:val="24"/>
          <w:lang w:eastAsia="ru-RU"/>
        </w:rPr>
        <w:t xml:space="preserve">Применяется </w:t>
      </w:r>
      <w:r w:rsidRPr="00CC4702">
        <w:rPr>
          <w:rFonts w:ascii="Calibri Light" w:eastAsia="Times New Roman" w:hAnsi="Calibri Light" w:cs="Calibri Light"/>
          <w:b/>
          <w:color w:val="820000"/>
          <w:sz w:val="24"/>
          <w:szCs w:val="24"/>
          <w:u w:val="single"/>
          <w:lang w:eastAsia="ru-RU"/>
        </w:rPr>
        <w:t>рейтинговая</w:t>
      </w:r>
      <w:r w:rsidRPr="00CC4702">
        <w:rPr>
          <w:rFonts w:ascii="Calibri Light" w:eastAsia="Times New Roman" w:hAnsi="Calibri Light" w:cs="Calibri Light"/>
          <w:color w:val="820000"/>
          <w:sz w:val="24"/>
          <w:szCs w:val="24"/>
          <w:lang w:eastAsia="ru-RU"/>
        </w:rPr>
        <w:t xml:space="preserve"> система оценки конкурсных работ:</w:t>
      </w:r>
    </w:p>
    <w:p w:rsidR="00356792" w:rsidRPr="00CC4702" w:rsidRDefault="00356792" w:rsidP="006506EA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- работы оцениваются по суммированным баллам: 100-91 баллов – 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val="en-US" w:eastAsia="ru-RU"/>
        </w:rPr>
        <w:t>I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место</w:t>
      </w: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90-81 баллов – 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val="en-US" w:eastAsia="ru-RU"/>
        </w:rPr>
        <w:t>II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место</w:t>
      </w: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80-75 баллов – 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val="en-US" w:eastAsia="ru-RU"/>
        </w:rPr>
        <w:t>III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место,</w:t>
      </w: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74-59 – лауреаты, менее 59 баллов – участники;</w:t>
      </w:r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4.7. </w:t>
      </w:r>
      <w:r w:rsidRPr="00CC4702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Победители</w:t>
      </w: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Конкурса определяются среди следующих </w:t>
      </w:r>
      <w:r w:rsidRPr="00CC4702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ВОЗРАСТНЫХ ГРУПП</w:t>
      </w: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:</w:t>
      </w:r>
    </w:p>
    <w:p w:rsidR="00356792" w:rsidRPr="00CC4702" w:rsidRDefault="00356792" w:rsidP="006506EA">
      <w:pPr>
        <w:numPr>
          <w:ilvl w:val="0"/>
          <w:numId w:val="3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Учащиеся 2-4 классов общеобразовательных учреждений.</w:t>
      </w:r>
    </w:p>
    <w:p w:rsidR="00356792" w:rsidRPr="00CC4702" w:rsidRDefault="00356792" w:rsidP="006506EA">
      <w:pPr>
        <w:numPr>
          <w:ilvl w:val="0"/>
          <w:numId w:val="3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Учащиеся 5-8 классов общеобразовательных учреждений.</w:t>
      </w:r>
    </w:p>
    <w:p w:rsidR="00356792" w:rsidRPr="00CC4702" w:rsidRDefault="00356792" w:rsidP="006506EA">
      <w:pPr>
        <w:numPr>
          <w:ilvl w:val="0"/>
          <w:numId w:val="3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Учащиеся 9-11 классов общеобразовательных учреждений.</w:t>
      </w:r>
    </w:p>
    <w:p w:rsidR="00356792" w:rsidRPr="00CC4702" w:rsidRDefault="00356792" w:rsidP="006506EA">
      <w:pPr>
        <w:numPr>
          <w:ilvl w:val="0"/>
          <w:numId w:val="3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Студенты образовательных организаций среднего профессионального образования.</w:t>
      </w:r>
    </w:p>
    <w:p w:rsidR="00356792" w:rsidRPr="00CC4702" w:rsidRDefault="001B219C" w:rsidP="006506EA">
      <w:pPr>
        <w:numPr>
          <w:ilvl w:val="0"/>
          <w:numId w:val="3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Студенты 1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="002C30A7"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3</w:t>
      </w:r>
      <w:r w:rsidR="00356792"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курсов высших учебных заведений.</w:t>
      </w:r>
    </w:p>
    <w:p w:rsidR="00356792" w:rsidRPr="00CC4702" w:rsidRDefault="002C30A7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4.7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Победители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конкурса (1 место) получают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дипломы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Победителей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 xml:space="preserve">призеры (2 место и 3 место)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–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дипломы Призеров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лауреаты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получают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дипломы Лауреатов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участники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–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Сертификаты об участии.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Все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руководители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получают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благодарственные письма.</w:t>
      </w:r>
      <w:r w:rsidR="00E13303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</w:p>
    <w:p w:rsidR="00356792" w:rsidRPr="00CC4702" w:rsidRDefault="002C30A7" w:rsidP="006506EA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4.8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. Результаты конкурса размещается на сайте www:emc21.ru в таблице итогов Конкурса в течение 7 (семи) рабочих дней со дня принятия работы конкурсной комиссией (жюри), голосование является закрытым и осуществляется путем заполнения оценочных листов. В результате суммирования выставленных оценок участникам формируется рейтинг конкурсных работ.</w:t>
      </w:r>
    </w:p>
    <w:p w:rsidR="00356792" w:rsidRPr="00CC4702" w:rsidRDefault="002C30A7" w:rsidP="006506EA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4.9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. Весь пакет документов будет выслан участнику конкурса в течение 5 рабочих дней после публикации результатов на сайте.</w:t>
      </w:r>
    </w:p>
    <w:p w:rsidR="00356792" w:rsidRPr="00CC4702" w:rsidRDefault="002C30A7" w:rsidP="006506EA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4.10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Абсолютные победители Конкурса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определяются и награждаются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именными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медалями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(одна медаль за одну работу) после завершени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я Конкурса </w:t>
      </w:r>
      <w:r w:rsidR="00E629D4">
        <w:rPr>
          <w:rFonts w:ascii="Calibri Light" w:eastAsia="Times New Roman" w:hAnsi="Calibri Light" w:cs="Calibri Light"/>
          <w:sz w:val="24"/>
          <w:szCs w:val="24"/>
          <w:lang w:eastAsia="ru-RU"/>
        </w:rPr>
        <w:t>(24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марта 2017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г.) Также Абсолютные Победители получают БЕСПЛАТНО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дополнительные </w:t>
      </w: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электронные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документы,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подтверждающие факт получения медали.</w:t>
      </w:r>
    </w:p>
    <w:p w:rsidR="002C30A7" w:rsidRDefault="002C30A7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b/>
          <w:color w:val="0070C0"/>
          <w:sz w:val="24"/>
          <w:szCs w:val="24"/>
          <w:lang w:eastAsia="ru-RU"/>
        </w:rPr>
      </w:pPr>
    </w:p>
    <w:p w:rsidR="00356792" w:rsidRPr="002C30A7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lastRenderedPageBreak/>
        <w:t>6. Стоимость участия в Конкурсе</w:t>
      </w:r>
    </w:p>
    <w:p w:rsidR="00356792" w:rsidRPr="002C30A7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6.1. Каждый участник Конкурса о</w:t>
      </w:r>
      <w:r w:rsidR="001B219C"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плачивает организационный взнос:</w:t>
      </w:r>
    </w:p>
    <w:p w:rsidR="001B219C" w:rsidRPr="002C30A7" w:rsidRDefault="001B219C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1) ОЧНОЕ участие – 4800 руб. Проживание за счёт направляющей стороны.</w:t>
      </w:r>
    </w:p>
    <w:p w:rsidR="001B219C" w:rsidRPr="002C30A7" w:rsidRDefault="001B219C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2)</w:t>
      </w:r>
      <w:r w:rsidR="00AB62F7"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ЗАОЧНОЕ участие: </w:t>
      </w:r>
    </w:p>
    <w:p w:rsidR="001B219C" w:rsidRPr="002C30A7" w:rsidRDefault="001B219C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при заказе </w:t>
      </w:r>
      <w:r w:rsidRPr="002C30A7">
        <w:rPr>
          <w:rFonts w:ascii="Calibri Light" w:eastAsia="Times New Roman" w:hAnsi="Calibri Light" w:cs="Calibri Light"/>
          <w:i/>
          <w:sz w:val="24"/>
          <w:szCs w:val="24"/>
          <w:u w:val="single"/>
          <w:lang w:eastAsia="ru-RU"/>
        </w:rPr>
        <w:t>печатных документов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– </w:t>
      </w:r>
      <w:r w:rsidRP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450 рублей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для участников из России, </w:t>
      </w:r>
      <w:r w:rsidRP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550 рублей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для участников из стран зарубежья, </w:t>
      </w:r>
    </w:p>
    <w:p w:rsidR="001B219C" w:rsidRPr="002C30A7" w:rsidRDefault="001B219C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при заказе </w:t>
      </w:r>
      <w:r w:rsidRPr="002C30A7">
        <w:rPr>
          <w:rFonts w:ascii="Calibri Light" w:eastAsia="Times New Roman" w:hAnsi="Calibri Light" w:cs="Calibri Light"/>
          <w:i/>
          <w:sz w:val="24"/>
          <w:szCs w:val="24"/>
          <w:u w:val="single"/>
          <w:lang w:eastAsia="ru-RU"/>
        </w:rPr>
        <w:t>электронных документов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– </w:t>
      </w:r>
      <w:r w:rsidRP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400 рублей.</w:t>
      </w:r>
    </w:p>
    <w:p w:rsidR="00356792" w:rsidRPr="002C30A7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Организационный взнос компенсирует затраты по обработке и проверке работ, оформлению и рассылке итоговых документов и составляет:</w:t>
      </w:r>
    </w:p>
    <w:p w:rsidR="00356792" w:rsidRPr="002C30A7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Количество работ от одного участника не ограничивается.</w:t>
      </w:r>
    </w:p>
    <w:p w:rsidR="00356792" w:rsidRPr="002C30A7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Все итоговые документы высылаются на указанные в заявках электронные и почтовые адреса в течение 5 рабочих дней с момента публикации результатов на сайте </w:t>
      </w:r>
      <w:hyperlink r:id="rId12" w:history="1">
        <w:r w:rsidRPr="002C30A7">
          <w:rPr>
            <w:rFonts w:ascii="Calibri Light" w:eastAsia="Times New Roman" w:hAnsi="Calibri Light" w:cs="Calibri Light"/>
            <w:sz w:val="24"/>
            <w:szCs w:val="24"/>
            <w:lang w:eastAsia="ru-RU"/>
          </w:rPr>
          <w:t>http://emc21.ru</w:t>
        </w:r>
      </w:hyperlink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:rsidR="00356792" w:rsidRPr="002C30A7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Если в Конкурсе принимают участие 2 и более человека с одной работой, то каждый дополнительный документ оплачивается отдельно </w:t>
      </w:r>
      <w:r w:rsidRP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–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70 рублей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:rsidR="00356792" w:rsidRPr="00CC4702" w:rsidRDefault="002C30A7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6.2.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РЕКВИЗИТЫ ДЛЯ ОПЛАТЫ ПРЕДОСТАВЛЯЮТСЯ УЧАСТНИКАМ ПОСЛЕ ОДОБРЕНИЯ И ПРИНЯТИЯ РАБОТЫ.</w:t>
      </w:r>
    </w:p>
    <w:p w:rsidR="00356792" w:rsidRPr="00CC4702" w:rsidRDefault="00356792" w:rsidP="00CC470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Убедитесь, что Ваше письмо получено! 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Подтверждение придет Вам по </w:t>
      </w:r>
      <w:r w:rsidRPr="00CC4702">
        <w:rPr>
          <w:rFonts w:ascii="Calibri Light" w:eastAsia="Times New Roman" w:hAnsi="Calibri Light" w:cs="Calibri Light"/>
          <w:i/>
          <w:sz w:val="24"/>
          <w:szCs w:val="24"/>
          <w:lang w:val="en-US" w:eastAsia="ru-RU"/>
        </w:rPr>
        <w:t>e</w:t>
      </w:r>
      <w:r w:rsidRPr="00CC4702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-</w:t>
      </w:r>
      <w:r w:rsidRPr="00CC4702">
        <w:rPr>
          <w:rFonts w:ascii="Calibri Light" w:eastAsia="Times New Roman" w:hAnsi="Calibri Light" w:cs="Calibri Light"/>
          <w:i/>
          <w:sz w:val="24"/>
          <w:szCs w:val="24"/>
          <w:lang w:val="en-US" w:eastAsia="ru-RU"/>
        </w:rPr>
        <w:t>mail</w:t>
      </w:r>
      <w:r w:rsidRPr="00CC4702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, с которого осуществлялась 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отсылка материалов. Если Вы не получили подтверждение о получении 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письма в течение трех рабочих дней, повторите отправку.</w:t>
      </w:r>
    </w:p>
    <w:p w:rsidR="00356792" w:rsidRPr="00CC4702" w:rsidRDefault="00356792" w:rsidP="00CC470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CC4702" w:rsidRDefault="002C30A7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6.3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e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mail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:rsidR="00356792" w:rsidRPr="00CC4702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7. Контактные данные Оргкомитета</w:t>
      </w:r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Адрес: г. Чебоксары, ул.</w:t>
      </w:r>
      <w:r w:rsid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Афанасьева, д. 8, офис 311, </w:t>
      </w:r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Тел./факс: 8(8352) 58-31-27</w:t>
      </w:r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b/>
          <w:color w:val="2F5496"/>
          <w:sz w:val="24"/>
          <w:szCs w:val="24"/>
          <w:lang w:val="en-US"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val="en-US" w:eastAsia="ru-RU"/>
        </w:rPr>
        <w:t xml:space="preserve">E-mail: </w:t>
      </w:r>
      <w:hyperlink r:id="rId13" w:history="1">
        <w:r w:rsidRPr="00CC4702">
          <w:rPr>
            <w:rFonts w:ascii="Calibri Light" w:eastAsia="Times New Roman" w:hAnsi="Calibri Light" w:cs="Calibri Light"/>
            <w:b/>
            <w:color w:val="003399"/>
            <w:sz w:val="24"/>
            <w:szCs w:val="24"/>
            <w:lang w:val="en-US" w:eastAsia="ru-RU"/>
          </w:rPr>
          <w:t>articulus- info@mail.ru</w:t>
        </w:r>
      </w:hyperlink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Сайт: </w:t>
      </w:r>
      <w:hyperlink r:id="rId14" w:history="1">
        <w:r w:rsidRPr="00CC4702">
          <w:rPr>
            <w:rFonts w:ascii="Calibri Light" w:eastAsia="Times New Roman" w:hAnsi="Calibri Light" w:cs="Calibri Light"/>
            <w:color w:val="1263AC"/>
            <w:sz w:val="24"/>
            <w:szCs w:val="24"/>
            <w:lang w:eastAsia="ru-RU"/>
          </w:rPr>
          <w:t>http://emc21.ru/</w:t>
        </w:r>
      </w:hyperlink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bCs/>
          <w:sz w:val="24"/>
          <w:szCs w:val="24"/>
          <w:lang w:eastAsia="ru-RU"/>
        </w:rPr>
        <w:t>Контактные лица:</w:t>
      </w: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Светлана Романовна, Татьяна Геннадьевна</w:t>
      </w:r>
    </w:p>
    <w:p w:rsidR="00356792" w:rsidRPr="00CC4702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CC4702" w:rsidRDefault="00356792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 w:rsid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:rsidR="00356792" w:rsidRPr="00CC4702" w:rsidRDefault="00356792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spacing w:val="2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pacing w:val="20"/>
          <w:sz w:val="24"/>
          <w:szCs w:val="24"/>
          <w:lang w:eastAsia="ru-RU"/>
        </w:rPr>
        <w:t xml:space="preserve">Заявка на участие в Международном конкурсе 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spacing w:val="2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pacing w:val="20"/>
          <w:sz w:val="24"/>
          <w:szCs w:val="24"/>
          <w:lang w:eastAsia="ru-RU"/>
        </w:rPr>
        <w:t>исследовательских работ/проектов учащихся и студентов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  <w:t>«</w:t>
      </w:r>
      <w:proofErr w:type="spellStart"/>
      <w:r w:rsidR="002C30A7"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  <w:t>СтартАП</w:t>
      </w:r>
      <w:proofErr w:type="spellEnd"/>
      <w:r w:rsidR="002C30A7"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  <w:t>, или первый шаг в науку</w:t>
      </w:r>
      <w:r w:rsidRPr="00CC4702"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  <w:t>»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3625"/>
      </w:tblGrid>
      <w:tr w:rsidR="00356792" w:rsidRPr="00CC4702" w:rsidTr="002C30A7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СВЕДЕНИЯ ОБ УЧАСТНИКЕ(АХ)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356792" w:rsidRPr="00CC4702" w:rsidTr="002C30A7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ФИО участника(</w:t>
            </w:r>
            <w:proofErr w:type="spellStart"/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ов</w:t>
            </w:r>
            <w:proofErr w:type="spellEnd"/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 (</w:t>
            </w: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полностью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356792" w:rsidRPr="00CC4702" w:rsidTr="002C30A7">
        <w:trPr>
          <w:trHeight w:val="633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Место учебы, класс (курс) </w:t>
            </w:r>
            <w:r w:rsidRPr="00CC4702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ru-RU"/>
              </w:rPr>
              <w:t>(например, 5 класс,</w:t>
            </w:r>
            <w:r w:rsidR="00E13303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C4702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ru-RU"/>
              </w:rPr>
              <w:t>МБОУ «СОШ № 37», г. Чебоксары)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356792" w:rsidRPr="00CC4702" w:rsidTr="002C30A7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СВЕДЕНИЯ О НАУЧНОМ РУКОВОДИТЕЛЕ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356792" w:rsidRPr="00CC4702" w:rsidTr="002C30A7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ФИО (</w:t>
            </w: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полностью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), должность,</w:t>
            </w:r>
            <w:r w:rsidR="002C30A7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степень, звание (</w:t>
            </w:r>
            <w:r w:rsidRPr="00CC4702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если есть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356792" w:rsidRPr="00CC4702" w:rsidTr="002C30A7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356792" w:rsidRPr="00CC4702" w:rsidTr="002C30A7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356792" w:rsidRPr="00CC4702" w:rsidTr="002C30A7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2C30A7" w:rsidRDefault="00356792" w:rsidP="00CC4702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</w:pPr>
            <w:r w:rsidRPr="002C30A7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lastRenderedPageBreak/>
              <w:t xml:space="preserve">Почтовый адрес, на который следует выслать итоговые документы </w:t>
            </w:r>
            <w:r w:rsidRPr="002C30A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(с указанием индекса), ФИО получателя</w:t>
            </w:r>
            <w:r w:rsidR="002C30A7" w:rsidRPr="002C30A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 xml:space="preserve"> </w:t>
            </w:r>
            <w:r w:rsidRPr="002C30A7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 (при выборе двух видов документов оплата производится и за печатный вид, и за электронный)</w:t>
            </w:r>
          </w:p>
          <w:p w:rsidR="00356792" w:rsidRPr="00CC4702" w:rsidRDefault="00356792" w:rsidP="00CC470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указать: НАЗВАНИЕ УЧРЕЖДЕНИЯ и ПОЛУЧАТЕЛЯ</w:t>
            </w:r>
          </w:p>
          <w:p w:rsidR="00356792" w:rsidRPr="00CC4702" w:rsidRDefault="00356792" w:rsidP="00CC470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eastAsia="ru-RU"/>
              </w:rPr>
              <w:t>Адрес:</w:t>
            </w:r>
          </w:p>
          <w:p w:rsidR="00356792" w:rsidRPr="00CC4702" w:rsidRDefault="00356792" w:rsidP="00CC470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356792" w:rsidRPr="00CC4702" w:rsidRDefault="00356792" w:rsidP="00CC470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356792" w:rsidRPr="00CC4702" w:rsidRDefault="00356792" w:rsidP="00CC470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eastAsia="ru-RU"/>
              </w:rPr>
              <w:t>Вид документа:</w:t>
            </w:r>
          </w:p>
          <w:p w:rsidR="00356792" w:rsidRPr="00CC4702" w:rsidRDefault="00356792" w:rsidP="00CC470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указать - электронный или печатный</w:t>
            </w:r>
          </w:p>
        </w:tc>
      </w:tr>
      <w:tr w:rsidR="00356792" w:rsidRPr="00CC4702" w:rsidTr="002C30A7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Контактный телефон </w:t>
            </w: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(по которому можно дозвониться)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356792" w:rsidRPr="00CC4702" w:rsidTr="002C30A7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val="en-US" w:eastAsia="ru-RU"/>
              </w:rPr>
              <w:t>E-mail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(действующий)</w:t>
            </w:r>
          </w:p>
          <w:p w:rsidR="00356792" w:rsidRPr="00CC4702" w:rsidRDefault="00356792" w:rsidP="00CC470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lang w:eastAsia="ru-RU"/>
              </w:rPr>
              <w:t xml:space="preserve">* </w:t>
            </w:r>
            <w:r w:rsidRPr="00CC4702">
              <w:rPr>
                <w:rFonts w:ascii="Calibri Light" w:eastAsia="Times New Roman" w:hAnsi="Calibri Light" w:cs="Calibri Light"/>
                <w:b/>
                <w:color w:val="C00000"/>
                <w:sz w:val="24"/>
                <w:szCs w:val="24"/>
                <w:lang w:eastAsia="ru-RU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356792" w:rsidRPr="00CC4702" w:rsidTr="002C30A7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A7" w:rsidRPr="002C30A7" w:rsidRDefault="002C30A7" w:rsidP="002C30A7">
            <w:pPr>
              <w:pStyle w:val="a6"/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2C30A7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Вид участия в конкурсе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Default="002C30A7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Очный /Заочный</w:t>
            </w:r>
          </w:p>
          <w:p w:rsidR="002C30A7" w:rsidRPr="00CC4702" w:rsidRDefault="002C30A7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(нужное оставить)</w:t>
            </w:r>
          </w:p>
        </w:tc>
      </w:tr>
      <w:tr w:rsidR="00356792" w:rsidRPr="00CC4702" w:rsidTr="002C30A7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2C30A7" w:rsidP="00CC4702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10</w:t>
            </w:r>
            <w:r w:rsidR="00356792"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. Количество </w:t>
            </w:r>
            <w:r w:rsidR="00356792"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дополнительных</w:t>
            </w:r>
            <w:r w:rsidR="00356792"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экземпляров наградных документов для соавторов (70 рублей)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356792" w:rsidRPr="00CC4702" w:rsidTr="002C30A7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2C30A7" w:rsidP="00CC4702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11</w:t>
            </w:r>
            <w:r w:rsidR="00356792"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. Имеется ли необходимость в дополнительном Благодарственном письме </w:t>
            </w:r>
            <w:r w:rsidR="00356792" w:rsidRPr="00CC4702">
              <w:rPr>
                <w:rFonts w:ascii="Calibri Light" w:eastAsia="Times New Roman" w:hAnsi="Calibri Light" w:cs="Calibri Light"/>
                <w:b/>
                <w:i/>
                <w:sz w:val="24"/>
                <w:szCs w:val="24"/>
                <w:lang w:eastAsia="ru-RU"/>
              </w:rPr>
              <w:t>«За содействие активизации познавательных умений и способностей, исследовательских компетенций»</w:t>
            </w:r>
            <w:r w:rsidR="00356792"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(А 4) – 250 руб., включая почтовые расходы), электронный диплом – 130 руб.</w:t>
            </w:r>
          </w:p>
          <w:p w:rsidR="00356792" w:rsidRPr="00CC4702" w:rsidRDefault="00356792" w:rsidP="00CC4702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НЕ ОБЯЗАТЕЛЬНО!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Да…Нет</w:t>
            </w:r>
          </w:p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Электронное или печатное</w:t>
            </w:r>
          </w:p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ru-RU"/>
              </w:rPr>
              <w:t>Укажите</w:t>
            </w:r>
          </w:p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ru-RU"/>
              </w:rPr>
              <w:t>1. ФИО и должность получателя</w:t>
            </w:r>
          </w:p>
          <w:p w:rsidR="00356792" w:rsidRPr="00CC4702" w:rsidRDefault="00356792" w:rsidP="00CC470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ru-RU"/>
              </w:rPr>
              <w:t>2. Вид (печатный или электронный)</w:t>
            </w:r>
          </w:p>
        </w:tc>
      </w:tr>
    </w:tbl>
    <w:p w:rsidR="00356792" w:rsidRPr="00CC4702" w:rsidRDefault="00356792" w:rsidP="00CC470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CD2415" w:rsidRPr="00CC4702" w:rsidRDefault="00CD2415" w:rsidP="00CC4702">
      <w:pPr>
        <w:rPr>
          <w:rFonts w:ascii="Calibri Light" w:hAnsi="Calibri Light" w:cs="Calibri Light"/>
        </w:rPr>
      </w:pPr>
    </w:p>
    <w:sectPr w:rsidR="00CD2415" w:rsidRPr="00CC4702" w:rsidSect="00CC4702">
      <w:footerReference w:type="default" r:id="rId15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64" w:rsidRDefault="00906964">
      <w:pPr>
        <w:spacing w:after="0" w:line="240" w:lineRule="auto"/>
      </w:pPr>
      <w:r>
        <w:separator/>
      </w:r>
    </w:p>
  </w:endnote>
  <w:endnote w:type="continuationSeparator" w:id="0">
    <w:p w:rsidR="00906964" w:rsidRDefault="0090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54" w:rsidRPr="00F135C4" w:rsidRDefault="00356792" w:rsidP="00F135C4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</w:t>
    </w:r>
    <w:r>
      <w:rPr>
        <w:b/>
        <w:i/>
        <w:sz w:val="22"/>
        <w:szCs w:val="22"/>
      </w:rPr>
      <w:t>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64" w:rsidRDefault="00906964">
      <w:pPr>
        <w:spacing w:after="0" w:line="240" w:lineRule="auto"/>
      </w:pPr>
      <w:r>
        <w:separator/>
      </w:r>
    </w:p>
  </w:footnote>
  <w:footnote w:type="continuationSeparator" w:id="0">
    <w:p w:rsidR="00906964" w:rsidRDefault="0090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015"/>
    <w:multiLevelType w:val="hybridMultilevel"/>
    <w:tmpl w:val="769820BC"/>
    <w:lvl w:ilvl="0" w:tplc="71A2DD9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13C55C6"/>
    <w:multiLevelType w:val="multilevel"/>
    <w:tmpl w:val="4D7AC9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 Light" w:eastAsia="Times New Roman" w:hAnsi="Calibri Light" w:cs="Calibri Light"/>
      </w:r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57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" w15:restartNumberingAfterBreak="0">
    <w:nsid w:val="7CAD5DE0"/>
    <w:multiLevelType w:val="hybridMultilevel"/>
    <w:tmpl w:val="1BB8CBCA"/>
    <w:lvl w:ilvl="0" w:tplc="BE1CD6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92"/>
    <w:rsid w:val="00024D6F"/>
    <w:rsid w:val="00051540"/>
    <w:rsid w:val="00074A31"/>
    <w:rsid w:val="00076070"/>
    <w:rsid w:val="000D0798"/>
    <w:rsid w:val="0012244F"/>
    <w:rsid w:val="0014332E"/>
    <w:rsid w:val="001B0C0C"/>
    <w:rsid w:val="001B219C"/>
    <w:rsid w:val="002C1FA7"/>
    <w:rsid w:val="002C30A7"/>
    <w:rsid w:val="00356792"/>
    <w:rsid w:val="003F4F5B"/>
    <w:rsid w:val="00463753"/>
    <w:rsid w:val="004C0CA2"/>
    <w:rsid w:val="006506EA"/>
    <w:rsid w:val="00653692"/>
    <w:rsid w:val="00764699"/>
    <w:rsid w:val="007929AD"/>
    <w:rsid w:val="00835238"/>
    <w:rsid w:val="008471F7"/>
    <w:rsid w:val="00906964"/>
    <w:rsid w:val="00922C8A"/>
    <w:rsid w:val="009A27BC"/>
    <w:rsid w:val="00AB62F7"/>
    <w:rsid w:val="00B41C06"/>
    <w:rsid w:val="00B739B4"/>
    <w:rsid w:val="00B76990"/>
    <w:rsid w:val="00B86D58"/>
    <w:rsid w:val="00BB70EE"/>
    <w:rsid w:val="00CB0E0B"/>
    <w:rsid w:val="00CC4702"/>
    <w:rsid w:val="00CD2415"/>
    <w:rsid w:val="00D878B0"/>
    <w:rsid w:val="00DA2393"/>
    <w:rsid w:val="00E13303"/>
    <w:rsid w:val="00E15B51"/>
    <w:rsid w:val="00E629D4"/>
    <w:rsid w:val="00FE1801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7AFB"/>
  <w15:chartTrackingRefBased/>
  <w15:docId w15:val="{CCED9140-6C0E-42CB-9917-79B3D6E7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67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56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3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F7D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133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ticulus-%20inf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mc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c21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c21.ru" TargetMode="External"/><Relationship Id="rId14" Type="http://schemas.openxmlformats.org/officeDocument/2006/relationships/hyperlink" Target="http://emc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89C9-8003-4133-A039-83D32FB8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16</cp:revision>
  <cp:lastPrinted>2016-12-27T07:16:00Z</cp:lastPrinted>
  <dcterms:created xsi:type="dcterms:W3CDTF">2016-11-30T11:39:00Z</dcterms:created>
  <dcterms:modified xsi:type="dcterms:W3CDTF">2016-12-29T07:47:00Z</dcterms:modified>
</cp:coreProperties>
</file>